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698"/>
      </w:tblGrid>
      <w:tr>
        <w:trPr>
          <w:trHeight w:val="9723" w:hRule="exact"/>
        </w:trPr>
        <w:tc>
          <w:tcPr>
            <w:tcW w:type="dxa" w:w="10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pStyle w:val="TitreCouverture"/>
              <w:spacing w:after="280" w:before="0"/>
            </w:pPr>
            <w:r>
              <w:rPr>
                <w:color w:val="067433"/>
              </w:rPr>
              <w:t xml:space="preserve">Apprenti</w:t>
            </w:r>
            <w:r>
              <w:rPr>
                <w:color w:val="323232"/>
              </w:rPr>
              <w:t xml:space="preserve"> canalisateur</w:t>
            </w:r>
            <w:r>
              <w:rPr>
                <w:color w:val="323232"/>
                <w:sz w:val="40"/>
                <w:szCs w:val="40"/>
              </w:rPr>
              <w:t xml:space="preserve"> (H/F)</w:t>
            </w:r>
          </w:p>
          <w:tbl>
            <w:tblPr>
              <w:tblW w:type="dxa" w:w="106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515"/>
              <w:gridCol w:w="7183"/>
            </w:tblGrid>
            <w:tr>
              <w:trPr>
                <w:cantSplit/>
              </w:trPr>
              <w:tc>
                <w:tcPr>
                  <w:tcW w:type="dxa" w:w="35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Style w:val="GrasVert"/>
                    </w:rPr>
                    <w:t xml:space="preserve">Référence</w:t>
                  </w:r>
                </w:p>
              </w:tc>
              <w:tc>
                <w:tcPr>
                  <w:tcW w:type="dxa" w:w="71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t xml:space="preserve">C-FAURIE TP 07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5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Style w:val="GrasVert"/>
                    </w:rPr>
                    <w:t xml:space="preserve">Mise à jour</w:t>
                  </w:r>
                </w:p>
              </w:tc>
              <w:tc>
                <w:tcPr>
                  <w:tcW w:type="dxa" w:w="71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t xml:space="preserve">6 mai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5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Style w:val="GrasVert"/>
                    </w:rPr>
                    <w:t xml:space="preserve">Service</w:t>
                  </w:r>
                </w:p>
              </w:tc>
              <w:tc>
                <w:tcPr>
                  <w:tcW w:type="dxa" w:w="71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t xml:space="preserve">Pôle technique – Production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5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Style w:val="GrasVert"/>
                    </w:rPr>
                    <w:t xml:space="preserve">Supérieur hiérarchique</w:t>
                  </w:r>
                </w:p>
              </w:tc>
              <w:tc>
                <w:tcPr>
                  <w:tcW w:type="dxa" w:w="71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t xml:space="preserve">Chef d'équipe et Chef de chantier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5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rPr>
                      <w:rStyle w:val="GrasVert"/>
                    </w:rPr>
                    <w:t xml:space="preserve">Lieu</w:t>
                  </w:r>
                </w:p>
              </w:tc>
              <w:tc>
                <w:tcPr>
                  <w:tcW w:type="dxa" w:w="71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60"/>
                    <w:right w:type="dxa" w:w="170"/>
                  </w:tcMar>
                </w:tcPr>
                <w:p>
                  <w:pPr>
                    <w:spacing w:after="0"/>
                    <w:jc w:val="left"/>
                  </w:pPr>
                  <w:r>
                    <w:t xml:space="preserve">Saint-Agrève (siège)</w:t>
                  </w:r>
                </w:p>
              </w:tc>
            </w:tr>
          </w:tbl>
          <w:p>
            <w:pPr>
              <w:spacing w:after="0" w:line="20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drawing>
          <wp:anchor distT="0" distB="0" distL="0" distR="0" simplePos="0" allowOverlap="1" behindDoc="1" locked="1" layoutInCell="0" relativeHeight="1">
            <wp:simplePos x="0" y="0"/>
            <wp:positionH relativeFrom="page">
              <wp:posOffset>0</wp:posOffset>
            </wp:positionH>
            <wp:positionV relativeFrom="page">
              <wp:posOffset>7128000</wp:posOffset>
            </wp:positionV>
            <wp:extent cx="7560000" cy="3564000"/>
            <wp:effectExtent t="0" r="0" b="0" l="0"/>
            <wp:wrapNone/>
            <wp:docPr id="1" name="Photo de couverture" descr="Photo de couverture" title="Photo de couver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356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allowOverlap="1" behindDoc="0" locked="1" layoutInCell="0" relativeHeight="3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4800" cy="10692000"/>
            <wp:effectExtent t="0" r="0" b="0" l="0"/>
            <wp:wrapNone/>
            <wp:docPr id="1" name="Liseré" descr="Liseré" title="Liser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t xml:space="preserve"/>
      </w:r>
    </w:p>
    <w:p>
      <w:pPr>
        <w:spacing w:before="0" w:after="0" w:line="20" w:lineRule="exact"/>
        <w:rPr>
          <w:sz w:val="2"/>
          <w:szCs w:val="2"/>
        </w:rPr>
        <w:sectPr>
          <w:headerReference w:type="default" r:id="rId7"/>
          <w:pgSz w:w="11906" w:h="16838" w:orient="portrait"/>
          <w:pgMar w:top="1293" w:right="811" w:bottom="5652" w:left="397" w:header="677" w:footer="0" w:gutter="0"/>
          <w:pgNumType/>
          <w:docGrid w:linePitch="360"/>
        </w:sectPr>
      </w:pPr>
    </w:p>
    <w:p>
      <w:pPr>
        <w:pStyle w:val="Heading1"/>
        <w:spacing w:before="0"/>
      </w:pPr>
      <w:r>
        <w:t xml:space="preserve">Mission</w:t>
      </w:r>
    </w:p>
    <w:p>
      <w:pPr>
        <w:pStyle w:val="Intro"/>
      </w:pPr>
      <w:r>
        <w:t xml:space="preserve">L'apprenti canalisateur, sous la responsabilité du Chef d'équipe et du Chef de chantier, apprend et participe aux travaux de pose, d'entretien et de renouvellement des réseaux AEP/EU/EP, dans le respect strict des règles de sécurité en tranchée, des méthodes de pose et de la qualité d'exécution.</w:t>
      </w:r>
      <w:r>
        <w:br/>
        <w:t xml:space="preserve">Il développe progressivement ses compétences techniques et son autonomie, tout en contribuant à l'avancement du chantier.</w:t>
      </w:r>
    </w:p>
    <w:p>
      <w:pPr>
        <w:pStyle w:val="Heading1"/>
        <w:pBdr>
          <w:top w:val="single" w:color="C8E3D2" w:sz="8" w:space="10"/>
        </w:pBdr>
      </w:pPr>
      <w:r>
        <w:t xml:space="preserve">Savoir-faire</w:t>
      </w:r>
    </w:p>
    <w:p>
      <w:pPr>
        <w:pStyle w:val="Heading2"/>
      </w:pPr>
      <w:r>
        <w:t xml:space="preserve">Compétences managériales</w:t>
      </w:r>
    </w:p>
    <w:p>
      <w:pPr>
        <w:pStyle w:val="Puce"/>
      </w:pPr>
      <w:r>
        <w:t xml:space="preserve">Adopter une attitude exemplaire et respectueuse vis-à-vis de l'équipe et des consignes</w:t>
      </w:r>
    </w:p>
    <w:p>
      <w:pPr>
        <w:pStyle w:val="Puce"/>
      </w:pPr>
      <w:r>
        <w:t xml:space="preserve">Écouter, poser des questions, demander l'aide en cas de doute ; accepter les retours et progresser</w:t>
      </w:r>
    </w:p>
    <w:p>
      <w:pPr>
        <w:pStyle w:val="Puce"/>
      </w:pPr>
      <w:r>
        <w:t xml:space="preserve">Transmettre les informations simples au Chef d'équipe (besoins, anomalies, risques observés)</w:t>
      </w:r>
    </w:p>
    <w:p>
      <w:pPr>
        <w:pStyle w:val="Puce"/>
      </w:pPr>
      <w:r>
        <w:t xml:space="preserve">Participer à la bonne cohésion de l'équipe (entraide, ponctualité, esprit chantier)</w:t>
      </w:r>
    </w:p>
    <w:p>
      <w:pPr>
        <w:pStyle w:val="Puce"/>
      </w:pPr>
      <w:r>
        <w:t xml:space="preserve">Réaliser ses pointages et ceux de son équipe chaque vendredi</w:t>
      </w:r>
    </w:p>
    <w:p>
      <w:pPr>
        <w:pStyle w:val="Heading2"/>
      </w:pPr>
      <w:r>
        <w:t xml:space="preserve">Compétences techniques et organisationnelles</w:t>
      </w:r>
    </w:p>
    <w:p>
      <w:pPr>
        <w:pStyle w:val="Puce"/>
      </w:pPr>
      <w:r>
        <w:t xml:space="preserve">Préparer et sécuriser son poste de travail (EPI, balisage avec l'équipe, propreté du poste)</w:t>
      </w:r>
    </w:p>
    <w:p>
      <w:pPr>
        <w:pStyle w:val="Puce"/>
      </w:pPr>
      <w:r>
        <w:t xml:space="preserve">Participer aux tâches de pose sous supervision : réglage du lit de pose, positionnement des conduites (PVC/PEHD/fonte), emboîtements et serrage, pose d'accessoires et pièces spéciales</w:t>
      </w:r>
    </w:p>
    <w:p>
      <w:pPr>
        <w:pStyle w:val="Puce"/>
      </w:pPr>
      <w:r>
        <w:t xml:space="preserve">Aider à la pose de regards, boîtes de branchements, avaloirs, remblaiement par couches et compactage (avec contrôle)</w:t>
      </w:r>
    </w:p>
    <w:p>
      <w:pPr>
        <w:pStyle w:val="Puce"/>
      </w:pPr>
      <w:r>
        <w:t xml:space="preserve">Apprendre à lire un plan simple, repérer les cotes, comprendre le fil d'eau et les pentes</w:t>
      </w:r>
    </w:p>
    <w:p>
      <w:pPr>
        <w:pStyle w:val="Puce"/>
      </w:pPr>
      <w:r>
        <w:t xml:space="preserve">Participer aux essais (pression, étanchéité) sous supervision</w:t>
      </w:r>
    </w:p>
    <w:p>
      <w:pPr>
        <w:pStyle w:val="Puce"/>
      </w:pPr>
      <w:r>
        <w:t xml:space="preserve">Aider au nettoyage du chantier, au tri sélectif et à l'évacuation des déblais</w:t>
      </w:r>
    </w:p>
    <w:p>
      <w:pPr>
        <w:pStyle w:val="Puce"/>
      </w:pPr>
      <w:r>
        <w:t xml:space="preserve">Appliquer les bonnes pratiques de manutention (gestes, postures, charges)</w:t>
      </w:r>
    </w:p>
    <w:p>
      <w:pPr>
        <w:pStyle w:val="Puce"/>
      </w:pPr>
      <w:r>
        <w:t xml:space="preserve">Apprendre à utiliser les petits outillages, niveaux laser, dameuse, plaque vibrante, sous supervision</w:t>
      </w:r>
    </w:p>
    <w:p>
      <w:pPr>
        <w:pStyle w:val="Puce"/>
      </w:pPr>
      <w:r>
        <w:t xml:space="preserve">Apprendre à conduire et utiliser certains engins (selon habilitations en cours)</w:t>
      </w:r>
    </w:p>
    <w:p>
      <w:pPr>
        <w:pStyle w:val="Puce"/>
      </w:pPr>
      <w:r>
        <w:t xml:space="preserve">Comprendre et respecter le planning quotidien donné par le Chef d'équipe</w:t>
      </w:r>
    </w:p>
    <w:p>
      <w:pPr>
        <w:pStyle w:val="Puce"/>
      </w:pPr>
      <w:r>
        <w:t xml:space="preserve">Préparer ses outils et son matériel avant le départ chantier ; ranger en fin de journée</w:t>
      </w:r>
    </w:p>
    <w:p>
      <w:pPr>
        <w:pStyle w:val="Puce"/>
      </w:pPr>
      <w:r>
        <w:t xml:space="preserve">Suivre les modes opératoires et les consignes de pose de l'entreprise</w:t>
      </w:r>
    </w:p>
    <w:p>
      <w:pPr>
        <w:pStyle w:val="Heading2"/>
      </w:pPr>
      <w:r>
        <w:t xml:space="preserve">Compétences relationnelles et commerciales</w:t>
      </w:r>
    </w:p>
    <w:p>
      <w:pPr>
        <w:pStyle w:val="Puce"/>
      </w:pPr>
      <w:r>
        <w:t xml:space="preserve">Communiquer avec respect et clarté avec ses encadrants et collègues</w:t>
      </w:r>
    </w:p>
    <w:p>
      <w:pPr>
        <w:pStyle w:val="Puce"/>
      </w:pPr>
      <w:r>
        <w:t xml:space="preserve">Travailler en bonne intelligence avec les autres corps de métier sur chantier</w:t>
      </w:r>
    </w:p>
    <w:p>
      <w:pPr>
        <w:pStyle w:val="Puce"/>
      </w:pPr>
      <w:r>
        <w:t xml:space="preserve">Adopter une présentation et une attitude conformes à l'image de l'entreprise vis-à-vis du client et des riverains</w:t>
      </w:r>
    </w:p>
    <w:p>
      <w:pPr>
        <w:pStyle w:val="Puce"/>
      </w:pPr>
      <w:r>
        <w:t xml:space="preserve">Faire preuve d'écoute et de patience dans l'apprentissage</w:t>
      </w:r>
    </w:p>
    <w:p>
      <w:pPr>
        <w:pStyle w:val="Puce"/>
      </w:pPr>
      <w:r>
        <w:t xml:space="preserve">Rendre compte simplement de ses tâches et difficultés</w:t>
      </w:r>
    </w:p>
    <w:p>
      <w:pPr>
        <w:pStyle w:val="Heading2"/>
      </w:pPr>
      <w:r>
        <w:t xml:space="preserve">Compétences financières et contractuelles</w:t>
      </w:r>
    </w:p>
    <w:p>
      <w:pPr>
        <w:pStyle w:val="Puce"/>
      </w:pPr>
      <w:r>
        <w:t xml:space="preserve">Comprendre l'importance du respect du temps imparti et de la productivité collective</w:t>
      </w:r>
    </w:p>
    <w:p>
      <w:pPr>
        <w:pStyle w:val="Puce"/>
      </w:pPr>
      <w:r>
        <w:t xml:space="preserve">Limiter les pertes de matériel et les casses inutiles</w:t>
      </w:r>
    </w:p>
    <w:p>
      <w:pPr>
        <w:pStyle w:val="Puce"/>
      </w:pPr>
      <w:r>
        <w:t xml:space="preserve">Respecter le matériel, l'outillage et le véhicule confiés à l'équipe</w:t>
      </w:r>
    </w:p>
    <w:p>
      <w:pPr>
        <w:pStyle w:val="Puce"/>
      </w:pPr>
      <w:r>
        <w:t xml:space="preserve">Comprendre la notion de rentabilité du chantier (sensibilisation progressive)</w:t>
      </w:r>
    </w:p>
    <w:p>
      <w:pPr>
        <w:pStyle w:val="Puce"/>
      </w:pPr>
      <w:r>
        <w:t xml:space="preserve">Signaler immédiatement tout dégât ou perte au Chef d'équipe</w:t>
      </w:r>
    </w:p>
    <w:p>
      <w:pPr>
        <w:pStyle w:val="Heading2"/>
      </w:pPr>
      <w:r>
        <w:t xml:space="preserve">Compétences QSSE</w:t>
      </w:r>
    </w:p>
    <w:p>
      <w:pPr>
        <w:pStyle w:val="Puce"/>
      </w:pPr>
      <w:r>
        <w:t xml:space="preserve">Est responsable de sa sécurité et de celle de ses collègues à son niveau</w:t>
      </w:r>
    </w:p>
    <w:p>
      <w:pPr>
        <w:pStyle w:val="Puce"/>
      </w:pPr>
      <w:r>
        <w:t xml:space="preserve">Porter et entretenir ses EPI (casque, chaussures, gants, lunettes, gilet, protections auditives)</w:t>
      </w:r>
    </w:p>
    <w:p>
      <w:pPr>
        <w:pStyle w:val="Puce"/>
      </w:pPr>
      <w:r>
        <w:t xml:space="preserve">Respecter strictement les règles de sécurité en tranchée (blindage, talutage, distances)</w:t>
      </w:r>
    </w:p>
    <w:p>
      <w:pPr>
        <w:pStyle w:val="Puce"/>
      </w:pPr>
      <w:r>
        <w:t xml:space="preserve">Participer au balisage et à la signalisation du chantier</w:t>
      </w:r>
    </w:p>
    <w:p>
      <w:pPr>
        <w:pStyle w:val="Puce"/>
      </w:pPr>
      <w:r>
        <w:t xml:space="preserve">Respecter la propreté de son poste de travail et trier les déchets</w:t>
      </w:r>
    </w:p>
    <w:p>
      <w:pPr>
        <w:pStyle w:val="Puce"/>
      </w:pPr>
      <w:r>
        <w:t xml:space="preserve">Économiser les énergies et préserver l'environnement</w:t>
      </w:r>
    </w:p>
    <w:p>
      <w:pPr>
        <w:pStyle w:val="Puce"/>
      </w:pPr>
      <w:r>
        <w:t xml:space="preserve">Suivre ses formations obligatoires et habilitations en cours d'acquisition (AIPR, CACES, etc.)</w:t>
      </w:r>
    </w:p>
    <w:p>
      <w:pPr>
        <w:pStyle w:val="Puce"/>
      </w:pPr>
      <w:r>
        <w:t xml:space="preserve">Participer au plan de prévention et aux causeries sécurité</w:t>
      </w:r>
    </w:p>
    <w:p>
      <w:pPr>
        <w:pStyle w:val="Puce"/>
      </w:pPr>
      <w:r>
        <w:t xml:space="preserve">Alerter immédiatement en cas de risque, anomalie, blessure ou doute</w:t>
      </w:r>
    </w:p>
    <w:p>
      <w:pPr>
        <w:pStyle w:val="Heading1"/>
        <w:pBdr>
          <w:top w:val="single" w:color="C8E3D2" w:sz="8" w:space="10"/>
        </w:pBdr>
      </w:pPr>
      <w:r>
        <w:t xml:space="preserve">Savoir-être</w:t>
      </w:r>
    </w:p>
    <w:p>
      <w:pPr>
        <w:pStyle w:val="Heading2"/>
      </w:pPr>
      <w:r>
        <w:t xml:space="preserve">Comportement</w:t>
      </w:r>
    </w:p>
    <w:p>
      <w:pPr>
        <w:pStyle w:val="Puce"/>
      </w:pPr>
      <w:r>
        <w:t xml:space="preserve">Curiosité et envie d'apprendre</w:t>
      </w:r>
    </w:p>
    <w:p>
      <w:pPr>
        <w:pStyle w:val="Puce"/>
      </w:pPr>
      <w:r>
        <w:t xml:space="preserve">Rigueur, ponctualité et assiduité</w:t>
      </w:r>
    </w:p>
    <w:p>
      <w:pPr>
        <w:pStyle w:val="Puce"/>
      </w:pPr>
      <w:r>
        <w:t xml:space="preserve">Respect des consignes et des règles de sécurité</w:t>
      </w:r>
    </w:p>
    <w:p>
      <w:pPr>
        <w:pStyle w:val="Puce"/>
      </w:pPr>
      <w:r>
        <w:t xml:space="preserve">Esprit d'équipe et entraide</w:t>
      </w:r>
    </w:p>
    <w:p>
      <w:pPr>
        <w:pStyle w:val="Puce"/>
      </w:pPr>
      <w:r>
        <w:t xml:space="preserve">Honnêteté et capacité à reconnaître ses erreurs</w:t>
      </w:r>
    </w:p>
    <w:p>
      <w:pPr>
        <w:pStyle w:val="Puce"/>
      </w:pPr>
      <w:r>
        <w:t xml:space="preserve">Motivation, constance et attitude constructive</w:t>
      </w:r>
    </w:p>
    <w:p>
      <w:pPr>
        <w:pStyle w:val="Puce"/>
      </w:pPr>
      <w:r>
        <w:t xml:space="preserve">Réaction constructive aux critiques</w:t>
      </w:r>
    </w:p>
    <w:p>
      <w:pPr>
        <w:pStyle w:val="Puce"/>
      </w:pPr>
      <w:r>
        <w:t xml:space="preserve">Disponibilité et résistance physique adaptée au métier</w:t>
      </w:r>
    </w:p>
    <w:p>
      <w:pPr>
        <w:pStyle w:val="Puce"/>
      </w:pPr>
      <w:r>
        <w:t xml:space="preserve">Présentation soignée vis-à-vis des clients et riverains</w:t>
      </w:r>
    </w:p>
    <w:p>
      <w:pPr>
        <w:pStyle w:val="Heading1"/>
        <w:pBdr>
          <w:top w:val="single" w:color="C8E3D2" w:sz="8" w:space="10"/>
        </w:pBdr>
      </w:pPr>
      <w:r>
        <w:t xml:space="preserve">Savoir</w:t>
      </w:r>
    </w:p>
    <w:p>
      <w:pPr>
        <w:pStyle w:val="Heading2"/>
      </w:pPr>
      <w:r>
        <w:t xml:space="preserve">Compétences pratiques et théoriques</w:t>
      </w:r>
    </w:p>
    <w:p>
      <w:pPr>
        <w:pStyle w:val="Puce"/>
      </w:pPr>
      <w:r>
        <w:t xml:space="preserve">Avoir le sens du travail en équipe</w:t>
      </w:r>
    </w:p>
    <w:p>
      <w:pPr>
        <w:pStyle w:val="Puce"/>
      </w:pPr>
      <w:r>
        <w:t xml:space="preserve">Avoir le sens des relations humaines</w:t>
      </w:r>
    </w:p>
    <w:p>
      <w:pPr>
        <w:pStyle w:val="Puce"/>
      </w:pPr>
      <w:r>
        <w:t xml:space="preserve">Notions de base en lecture de plans et en topographie</w:t>
      </w:r>
    </w:p>
    <w:p>
      <w:pPr>
        <w:pStyle w:val="Puce"/>
      </w:pPr>
      <w:r>
        <w:t xml:space="preserve">Bonne condition physique et goût pour le travail extérieur</w:t>
      </w:r>
    </w:p>
    <w:p>
      <w:pPr>
        <w:pStyle w:val="Puce"/>
      </w:pPr>
      <w:r>
        <w:t xml:space="preserve">Connaissance progressive des matériaux et techniques de pose</w:t>
      </w:r>
    </w:p>
    <w:p>
      <w:pPr>
        <w:pStyle w:val="Puce"/>
      </w:pPr>
      <w:r>
        <w:t xml:space="preserve">Sensibilisation aux règles de sécurité (tranchée, EPI, signalisation)</w:t>
      </w:r>
    </w:p>
    <w:p>
      <w:pPr>
        <w:pStyle w:val="Heading2"/>
      </w:pPr>
      <w:r>
        <w:t xml:space="preserve">Diplômes</w:t>
      </w:r>
    </w:p>
    <w:p>
      <w:pPr>
        <w:pStyle w:val="Puce"/>
      </w:pPr>
      <w:r>
        <w:t xml:space="preserve">CAP Constructeur de réseaux de canalisations de travaux publics</w:t>
      </w:r>
    </w:p>
    <w:p>
      <w:pPr>
        <w:pStyle w:val="Puce"/>
      </w:pPr>
      <w:r>
        <w:t xml:space="preserve">Bac Pro Travaux Publics</w:t>
      </w:r>
    </w:p>
    <w:p>
      <w:pPr>
        <w:pStyle w:val="Puce"/>
      </w:pPr>
      <w:r>
        <w:t xml:space="preserve">BTS Travaux Publics (en alternance) possible</w:t>
      </w:r>
    </w:p>
    <w:p>
      <w:pPr>
        <w:pStyle w:val="Puce"/>
      </w:pPr>
      <w:r>
        <w:t xml:space="preserve">Habilitations à acquérir : AIPR opérateur, CACES selon engins, SST</w:t>
      </w:r>
    </w:p>
    <w:p>
      <w:pPr>
        <w:pStyle w:val="Heading1"/>
        <w:pBdr>
          <w:top w:val="single" w:color="C8E3D2" w:sz="8" w:space="10"/>
        </w:pBdr>
      </w:pPr>
      <w:r>
        <w:t xml:space="preserve">Engagement</w:t>
      </w:r>
    </w:p>
    <w:p>
      <w:pPr>
        <w:keepNext/>
        <w:keepLines/>
        <w:spacing w:after="907"/>
      </w:pPr>
      <w:r>
        <w:t xml:space="preserve">Le présent document constitue la fiche de poste à la date indiquée. Il définit le cadre des missions, responsabilités et compétences attendues pour le poste. Toute évolution significative donnera lieu à une mise à jour concertée entre l'employeur et le salarié.</w:t>
      </w:r>
    </w:p>
    <w:tbl>
      <w:tblPr>
        <w:tblW w:type="dxa" w:w="102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29"/>
        <w:gridCol w:w="227"/>
        <w:gridCol w:w="5029"/>
      </w:tblGrid>
      <w:tr>
        <w:trPr>
          <w:cantSplit/>
        </w:trPr>
        <w:tc>
          <w:tcPr>
            <w:tcW w:type="dxa" w:w="5029"/>
            <w:tcBorders>
              <w:top w:val="single" w:color="067433" w:sz="2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83"/>
              <w:left w:type="dxa" w:w="0"/>
              <w:bottom w:type="dxa" w:w="0"/>
              <w:right w:type="dxa" w:w="170"/>
            </w:tcMar>
          </w:tcPr>
          <w:p>
            <w:pPr>
              <w:spacing w:after="40"/>
              <w:jc w:val="left"/>
            </w:pPr>
            <w:r>
              <w:rPr>
                <w:rStyle w:val="GrasVert"/>
              </w:rPr>
              <w:t xml:space="preserve">Signature du salarié</w:t>
            </w:r>
          </w:p>
          <w:p>
            <w:pPr>
              <w:spacing w:after="0"/>
              <w:jc w:val="left"/>
            </w:pPr>
            <w:r>
              <w:rPr>
                <w:rStyle w:val="Gras"/>
              </w:rPr>
              <w:t xml:space="preserve">Prénom NOM</w:t>
            </w:r>
          </w:p>
          <w:p>
            <w:pPr>
              <w:spacing w:after="1247"/>
              <w:jc w:val="left"/>
            </w:pPr>
            <w:r>
              <w:t xml:space="preserve">Le 6 mai 2026</w:t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5029"/>
            <w:tcBorders>
              <w:top w:val="single" w:color="067433" w:sz="2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83"/>
              <w:left w:type="dxa" w:w="0"/>
              <w:bottom w:type="dxa" w:w="0"/>
              <w:right w:type="dxa" w:w="170"/>
            </w:tcMar>
          </w:tcPr>
          <w:p>
            <w:pPr>
              <w:spacing w:after="40"/>
              <w:jc w:val="left"/>
            </w:pPr>
            <w:r>
              <w:rPr>
                <w:rStyle w:val="GrasVert"/>
              </w:rPr>
              <w:t xml:space="preserve">Signature de l'employeur</w:t>
            </w:r>
          </w:p>
          <w:p>
            <w:pPr>
              <w:spacing w:after="0"/>
              <w:jc w:val="left"/>
            </w:pPr>
            <w:r>
              <w:rPr>
                <w:rStyle w:val="Gras"/>
              </w:rPr>
              <w:t xml:space="preserve">Prénom NOM</w:t>
            </w:r>
          </w:p>
          <w:p>
            <w:pPr>
              <w:spacing w:after="1247"/>
              <w:jc w:val="left"/>
            </w:pPr>
            <w:r>
              <w:t xml:space="preserve">Le 6 mai 2026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8"/>
      <w:footerReference w:type="default" r:id="rId9"/>
      <w:pgSz w:w="11906" w:h="16838" w:orient="portrait"/>
      <w:pgMar w:top="1293" w:right="811" w:bottom="1020" w:left="811" w:header="697" w:footer="306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28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42"/>
      <w:gridCol w:w="5142"/>
    </w:tblGrid>
    <w:tr>
      <w:tc>
        <w:tcPr>
          <w:tcW w:type="dxa" w:w="5142"/>
          <w:tcBorders>
            <w:top w:val="single" w:color="C8E3D2" w:sz="8"/>
            <w:left w:val="none" w:color="FFFFFF" w:sz="0"/>
            <w:bottom w:val="none" w:color="FFFFFF" w:sz="0"/>
            <w:right w:val="none" w:color="FFFFFF" w:sz="0"/>
          </w:tcBorders>
          <w:tcMar>
            <w:top w:type="dxa" w:w="140"/>
            <w:left w:type="dxa" w:w="0"/>
            <w:bottom w:type="dxa" w:w="0"/>
            <w:right w:type="dxa" w:w="0"/>
          </w:tcMar>
        </w:tcPr>
        <w:p>
          <w:pPr>
            <w:pStyle w:val="PiedDocument"/>
            <w:jc w:val="left"/>
          </w:pPr>
          <w:r>
            <w:t xml:space="preserve">Fiche de poste · Apprenti canalisateur</w:t>
          </w:r>
        </w:p>
      </w:tc>
      <w:tc>
        <w:tcPr>
          <w:tcW w:type="dxa" w:w="5142"/>
          <w:tcBorders>
            <w:top w:val="single" w:color="C8E3D2" w:sz="8"/>
            <w:left w:val="none" w:color="FFFFFF" w:sz="0"/>
            <w:bottom w:val="none" w:color="FFFFFF" w:sz="0"/>
            <w:right w:val="none" w:color="FFFFFF" w:sz="0"/>
          </w:tcBorders>
          <w:tcMar>
            <w:top w:type="dxa" w:w="140"/>
            <w:left w:type="dxa" w:w="0"/>
            <w:bottom w:type="dxa" w:w="0"/>
            <w:right w:type="dxa" w:w="0"/>
          </w:tcMar>
        </w:tcPr>
        <w:p>
          <w:pPr>
            <w:pStyle w:val="PiedDocument"/>
            <w:jc w:val="right"/>
          </w:pPr>
          <w:fldSimple w:instr="PAGE \# &quot;00&quot;">
            <w:r>
              <w:t xml:space="preserve">01</w:t>
            </w:r>
          </w:fldSimple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0" locked="1" layoutInCell="0" relativeHeight="20">
          <wp:simplePos x="0" y="0"/>
          <wp:positionH relativeFrom="page">
            <wp:posOffset>223200</wp:posOffset>
          </wp:positionH>
          <wp:positionV relativeFrom="page">
            <wp:posOffset>198000</wp:posOffset>
          </wp:positionV>
          <wp:extent cx="1890000" cy="342944"/>
          <wp:effectExtent t="0" r="0" b="0" l="0"/>
          <wp:wrapNone/>
          <wp:docPr id="1" name="logo" descr="Logo C.FAURIE" title="Logo C.FAUR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0000" cy="342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szCs w:val="2"/>
      </w:rPr>
      <w:t xml:space="preserve"/>
    </w:r>
  </w:p>
  <w:tbl>
    <w:tblPr>
      <w:tblW w:type="dxa" w:w="10284"/>
      <w:tblInd w:type="dxa" w:w="41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2057"/>
      <w:gridCol w:w="8227"/>
    </w:tblGrid>
    <w:tr>
      <w:tc>
        <w:tcPr>
          <w:tcW w:type="dxa" w:w="2057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pStyle w:val="Entete"/>
            <w:jc w:val="left"/>
          </w:pPr>
        </w:p>
      </w:tc>
      <w:tc>
        <w:tcPr>
          <w:tcW w:type="dxa" w:w="2057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pStyle w:val="Entete"/>
            <w:jc w:val="right"/>
          </w:pPr>
          <w:r>
            <w:t xml:space="preserve">Maîtriser l'eau, structurer l'avenir  </w:t>
          </w:r>
          <w:r>
            <w:rPr>
              <w:color w:val="067433"/>
            </w:rPr>
            <w:t xml:space="preserve">06.05.26 </w:t>
          </w:r>
          <w:r>
            <w:drawing>
              <wp:inline distT="0" distB="0" distL="0" distR="0">
                <wp:extent cx="68199" cy="68199"/>
                <wp:effectExtent t="0" r="0" b="0" l="0"/>
                <wp:docPr id="1" name="carre" descr="Carré C.FAURIE" title="Carr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99" cy="68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28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142"/>
      <w:gridCol w:w="5142"/>
    </w:tblGrid>
    <w:tr>
      <w:tc>
        <w:tcPr>
          <w:tcW w:type="dxa" w:w="5142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pStyle w:val="Entete"/>
            <w:jc w:val="left"/>
          </w:pPr>
          <w:r>
            <w:drawing>
              <wp:inline distT="0" distB="0" distL="0" distR="0">
                <wp:extent cx="68199" cy="68199"/>
                <wp:effectExtent t="0" r="0" b="0" l="0"/>
                <wp:docPr id="1" name="carre" descr="Carré C.FAURIE" title="Carr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99" cy="68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t xml:space="preserve"> C.FAURIE</w:t>
          </w:r>
        </w:p>
      </w:tc>
      <w:tc>
        <w:tcPr>
          <w:tcW w:type="dxa" w:w="5142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pStyle w:val="Entete"/>
            <w:jc w:val="right"/>
          </w:pPr>
          <w:r>
            <w:t xml:space="preserve">Maîtriser l'eau, structurer l'avenir  </w:t>
          </w:r>
          <w:r>
            <w:rPr>
              <w:color w:val="067433"/>
            </w:rPr>
            <w:t xml:space="preserve">06.05.26 </w:t>
          </w:r>
          <w:r>
            <w:drawing>
              <wp:inline distT="0" distB="0" distL="0" distR="0">
                <wp:extent cx="68199" cy="68199"/>
                <wp:effectExtent t="0" r="0" b="0" l="0"/>
                <wp:docPr id="1" name="carre" descr="Carré C.FAURIE" title="Carr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199" cy="681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suff w:val="tab"/>
      <w:lvlText w:val="■"/>
      <w:lvlJc w:val="left"/>
      <w:pPr>
        <w:ind w:left="340" w:hanging="340"/>
      </w:pPr>
      <w:rPr>
        <w:color w:val="067433"/>
        <w:sz w:val="14"/>
        <w:szCs w:val="14"/>
      </w:rPr>
    </w:lvl>
  </w:abstractNum>
  <w:abstractNum w:abstractNumId="3" w15:restartNumberingAfterBreak="0">
    <w:multiLevelType w:val="hybridMultilevel"/>
    <w:lvl w:ilvl="0" w15:tentative="1">
      <w:start w:val="1"/>
      <w:numFmt w:val="upperLetter"/>
      <w:suff w:val="space"/>
      <w:lvlText w:val="%1.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suff w:val="tab"/>
      <w:lvlText w:val="%1."/>
      <w:lvlJc w:val="left"/>
      <w:pPr>
        <w:ind w:left="340" w:hanging="340"/>
      </w:pPr>
      <w:rPr>
        <w:b/>
        <w:bCs/>
        <w:color w:val="067433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formatting="1" w:enforcement="1"/>
  <w:styleLockTheme/>
  <w:styleLockQFSet/>
  <w:defaultTableStyle w:val="TableauCFAURIE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b w:val="false"/>
        <w:bCs w:val="false"/>
        <w:color w:val="000000"/>
        <w:sz w:val="24"/>
        <w:szCs w:val="24"/>
      </w:rPr>
    </w:rPrDefault>
    <w:pPrDefault>
      <w:pPr>
        <w:spacing w:after="0" w:line="300" w:lineRule="auto"/>
      </w:pPr>
    </w:pPrDefault>
  </w:docDefaults>
  <w:latentStyles w:defLockedState="1" w:defUIPriority="99" w:defSemiHidden="1" w:defUnhideWhenUsed="1" w:defQFormat="0" w:count="376"/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auCFAURIE">
    <w:name w:val="Tableau C.FAURIE"/>
    <w:basedOn w:val="TableNormal"/>
    <w:uiPriority w:val="20"/>
    <w:pPr>
      <w:spacing w:before="60" w:after="60" w:line="240" w:lineRule="auto"/>
      <w:jc w:val="left"/>
    </w:pPr>
    <w:rPr>
      <w:sz w:val="20"/>
      <w:szCs w:val="20"/>
    </w:rPr>
    <w:tblPr>
      <w:tblBorders>
        <w:top w:val="single" w:sz="8" w:space="0" w:color="067433"/>
        <w:bottom w:val="single" w:sz="8" w:space="0" w:color="067433"/>
        <w:insideH w:val="single" w:sz="4" w:space="0" w:color="C8E3D2"/>
      </w:tblBorders>
      <w:tblCellMar>
        <w:left w:w="85" w:type="dxa"/>
        <w:right w:w="85" w:type="dxa"/>
      </w:tblCellMar>
    </w:tblPr>
    <w:tblStylePr w:type="firstRow">
      <w:rPr>
        <w:b/>
        <w:bCs/>
        <w:color w:val="FFFFFF"/>
      </w:rPr>
      <w:tcPr>
        <w:shd w:val="clear" w:color="auto" w:fill="067433"/>
      </w:tcPr>
    </w:tblStylePr>
  </w:style>
  <w:style w:type="paragraph" w:default="1" w:styleId="Normal">
    <w:name w:val="Normal"/>
    <w:uiPriority w:val="1"/>
    <w:qFormat/>
    <w:pPr>
      <w:spacing w:after="0" w:before="0" w:line="300" w:lineRule="auto"/>
      <w:jc w:val="both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Title">
    <w:name w:val="Title"/>
    <w:basedOn w:val="Normal"/>
    <w:next w:val="Normal"/>
    <w:uiPriority w:val="2"/>
    <w:qFormat/>
    <w:pPr>
      <w:spacing w:after="490" w:before="0" w:line="480" w:lineRule="exact"/>
      <w:jc w:val="left"/>
    </w:pPr>
    <w:rPr>
      <w:rFonts w:ascii="Arial" w:cs="Arial" w:eastAsia="Arial" w:hAnsi="Arial"/>
      <w:b/>
      <w:bCs/>
      <w:color w:val="000000"/>
      <w:sz w:val="44"/>
      <w:szCs w:val="44"/>
    </w:rPr>
  </w:style>
  <w:style w:type="paragraph" w:styleId="Heading1">
    <w:name w:val="heading 1"/>
    <w:basedOn w:val="Normal"/>
    <w:next w:val="Normal"/>
    <w:uiPriority w:val="3"/>
    <w:qFormat/>
    <w:pPr>
      <w:keepNext/>
      <w:numPr>
        <w:ilvl w:val="0"/>
        <w:numId w:val="2"/>
      </w:numPr>
      <w:spacing w:after="280" w:before="52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4"/>
    <w:qFormat/>
    <w:pPr>
      <w:keepNext/>
      <w:spacing w:after="80" w:before="280" w:line="300" w:lineRule="auto"/>
      <w:jc w:val="left"/>
    </w:pPr>
    <w:rPr>
      <w:rFonts w:ascii="Arial" w:cs="Arial" w:eastAsia="Arial" w:hAnsi="Arial"/>
      <w:b/>
      <w:bCs/>
      <w:color w:val="067433"/>
      <w:sz w:val="24"/>
      <w:szCs w:val="24"/>
    </w:rPr>
  </w:style>
  <w:style w:type="paragraph" w:styleId="Heading3">
    <w:name w:val="heading 3"/>
    <w:basedOn w:val="Normal"/>
    <w:next w:val="Normal"/>
    <w:uiPriority w:val="5"/>
    <w:qFormat/>
    <w:pPr>
      <w:keepNext/>
      <w:spacing w:after="40" w:before="200" w:line="300" w:lineRule="auto"/>
      <w:jc w:val="left"/>
    </w:pPr>
    <w:rPr>
      <w:rFonts w:ascii="Arial" w:cs="Arial" w:eastAsia="Arial" w:hAnsi="Arial"/>
      <w:b/>
      <w:bCs/>
      <w:color w:val="323232"/>
      <w:sz w:val="24"/>
      <w:szCs w:val="24"/>
    </w:rPr>
  </w:style>
  <w:style w:type="paragraph" w:styleId="Intro">
    <w:name w:val="Introduction"/>
    <w:basedOn w:val="Normal"/>
    <w:next w:val="Normal"/>
    <w:uiPriority w:val="6"/>
    <w:qFormat/>
    <w:pPr>
      <w:pBdr>
        <w:left w:val="single" w:color="067433" w:sz="24" w:space="10"/>
      </w:pBdr>
      <w:spacing w:after="280" w:before="120" w:line="420" w:lineRule="exact"/>
      <w:ind w:left="283"/>
      <w:jc w:val="left"/>
    </w:pPr>
    <w:rPr>
      <w:rFonts w:ascii="Arial" w:cs="Arial" w:eastAsia="Arial" w:hAnsi="Arial"/>
      <w:b/>
      <w:bCs/>
      <w:color w:val="323232"/>
      <w:sz w:val="34"/>
      <w:szCs w:val="34"/>
    </w:rPr>
  </w:style>
  <w:style w:type="paragraph" w:styleId="Puce">
    <w:name w:val="Puce"/>
    <w:basedOn w:val="Normal"/>
    <w:next w:val="Puce"/>
    <w:uiPriority w:val="7"/>
    <w:qFormat/>
    <w:pPr>
      <w:numPr>
        <w:ilvl w:val="0"/>
        <w:numId w:val="3"/>
      </w:numPr>
      <w:spacing w:after="60" w:line="300" w:lineRule="auto"/>
      <w:jc w:val="left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ListeNumerotee">
    <w:name w:val="Liste numérotée"/>
    <w:basedOn w:val="Normal"/>
    <w:next w:val="ListeNumerotee"/>
    <w:uiPriority w:val="8"/>
    <w:qFormat/>
    <w:pPr>
      <w:numPr>
        <w:ilvl w:val="0"/>
        <w:numId w:val="4"/>
      </w:numPr>
      <w:spacing w:after="60" w:line="300" w:lineRule="auto"/>
      <w:jc w:val="left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Quote">
    <w:name w:val="Quote"/>
    <w:basedOn w:val="Normal"/>
    <w:next w:val="Normal"/>
    <w:uiPriority w:val="9"/>
    <w:qFormat/>
    <w:pPr>
      <w:pBdr>
        <w:left w:val="single" w:color="067433" w:sz="24" w:space="10"/>
      </w:pBdr>
      <w:spacing w:after="120" w:before="120" w:line="300" w:lineRule="auto"/>
      <w:ind w:left="283"/>
      <w:jc w:val="left"/>
    </w:pPr>
    <w:rPr>
      <w:rFonts w:ascii="Arial" w:cs="Arial" w:eastAsia="Arial" w:hAnsi="Arial"/>
      <w:b w:val="false"/>
      <w:bCs w:val="false"/>
      <w:color w:val="323232"/>
      <w:sz w:val="24"/>
      <w:szCs w:val="24"/>
    </w:rPr>
  </w:style>
  <w:style w:type="paragraph" w:styleId="Caption">
    <w:name w:val="caption"/>
    <w:basedOn w:val="Normal"/>
    <w:next w:val="Normal"/>
    <w:uiPriority w:val="10"/>
    <w:qFormat/>
    <w:pPr>
      <w:spacing w:after="180" w:before="60" w:line="300" w:lineRule="auto"/>
      <w:jc w:val="left"/>
    </w:pPr>
    <w:rPr>
      <w:rFonts w:ascii="Arial" w:cs="Arial" w:eastAsia="Arial" w:hAnsi="Arial"/>
      <w:b w:val="false"/>
      <w:bCs w:val="false"/>
      <w:color w:val="323232"/>
      <w:sz w:val="18"/>
      <w:szCs w:val="18"/>
    </w:rPr>
  </w:style>
  <w:style w:type="character" w:styleId="Gras">
    <w:name w:val="Gras"/>
    <w:basedOn w:val="DefaultParagraphFont"/>
    <w:uiPriority w:val="99"/>
    <w:uiPriority w:val="11"/>
    <w:unhideWhenUsed/>
    <w:qFormat/>
    <w:rPr>
      <w:b/>
      <w:bCs/>
    </w:rPr>
  </w:style>
  <w:style w:type="character" w:styleId="Vert">
    <w:name w:val="Vert"/>
    <w:basedOn w:val="DefaultParagraphFont"/>
    <w:uiPriority w:val="99"/>
    <w:uiPriority w:val="12"/>
    <w:unhideWhenUsed/>
    <w:qFormat/>
    <w:rPr>
      <w:color w:val="067433"/>
    </w:rPr>
  </w:style>
  <w:style w:type="character" w:styleId="GrasVert">
    <w:name w:val="Gras vert"/>
    <w:basedOn w:val="DefaultParagraphFont"/>
    <w:uiPriority w:val="99"/>
    <w:uiPriority w:val="13"/>
    <w:unhideWhenUsed/>
    <w:qFormat/>
    <w:rPr>
      <w:b/>
      <w:bCs/>
      <w:color w:val="067433"/>
    </w:rPr>
  </w:style>
  <w:style w:type="paragraph" w:styleId="NormalVert">
    <w:name w:val="Normal vert"/>
    <w:basedOn w:val="Normal"/>
    <w:uiPriority w:val="14"/>
    <w:qFormat/>
    <w:rPr>
      <w:color w:val="067433"/>
    </w:rPr>
  </w:style>
  <w:style w:type="paragraph" w:styleId="TitleVert">
    <w:name w:val="Titre vert"/>
    <w:basedOn w:val="Title"/>
    <w:next w:val="Normal"/>
    <w:uiPriority w:val="15"/>
    <w:qFormat/>
    <w:rPr>
      <w:color w:val="067433"/>
    </w:rPr>
  </w:style>
  <w:style w:type="paragraph" w:styleId="Heading1Vert">
    <w:name w:val="Titre 1 vert"/>
    <w:basedOn w:val="Heading1"/>
    <w:next w:val="Normal"/>
    <w:uiPriority w:val="16"/>
    <w:qFormat/>
    <w:rPr>
      <w:color w:val="067433"/>
    </w:rPr>
  </w:style>
  <w:style w:type="paragraph" w:styleId="IntroVert">
    <w:name w:val="Introduction verte"/>
    <w:basedOn w:val="Intro"/>
    <w:next w:val="Normal"/>
    <w:uiPriority w:val="17"/>
    <w:qFormat/>
    <w:rPr>
      <w:color w:val="067433"/>
    </w:rPr>
  </w:style>
  <w:style w:type="paragraph" w:styleId="PuceVert">
    <w:name w:val="Puce verte"/>
    <w:basedOn w:val="Puce"/>
    <w:next w:val="PuceVert"/>
    <w:uiPriority w:val="18"/>
    <w:qFormat/>
    <w:rPr>
      <w:color w:val="067433"/>
    </w:rPr>
  </w:style>
  <w:style w:type="paragraph" w:styleId="TitreCouverture">
    <w:name w:val="Titre couverture"/>
    <w:basedOn w:val="Normal"/>
    <w:next w:val="Normal"/>
    <w:uiPriority w:val="99"/>
    <w:semiHidden/>
    <w:pPr>
      <w:spacing w:after="0" w:before="0" w:line="800" w:lineRule="exact"/>
      <w:jc w:val="left"/>
    </w:pPr>
    <w:rPr>
      <w:rFonts w:ascii="Arial" w:cs="Arial" w:eastAsia="Arial" w:hAnsi="Arial"/>
      <w:b/>
      <w:bCs/>
      <w:caps/>
      <w:color w:val="323232"/>
      <w:sz w:val="80"/>
      <w:szCs w:val="80"/>
    </w:rPr>
  </w:style>
  <w:style w:type="paragraph" w:styleId="SousTitreCouverture">
    <w:name w:val="Sous-titre couverture"/>
    <w:basedOn w:val="Normal"/>
    <w:next w:val="Normal"/>
    <w:uiPriority w:val="99"/>
    <w:semiHidden/>
    <w:pPr>
      <w:spacing w:after="0" w:before="12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TitreCouvertureVert">
    <w:name w:val="Titre couverture vert"/>
    <w:basedOn w:val="TitreCouverture"/>
    <w:next w:val="Normal"/>
    <w:uiPriority w:val="99"/>
    <w:semiHidden/>
    <w:rPr>
      <w:color w:val="067433"/>
    </w:rPr>
  </w:style>
  <w:style w:type="paragraph" w:styleId="SousTitreCouvertureVert">
    <w:name w:val="Sous-titre couverture vert"/>
    <w:basedOn w:val="SousTitreCouverture"/>
    <w:next w:val="Normal"/>
    <w:uiPriority w:val="99"/>
    <w:semiHidden/>
    <w:rPr>
      <w:color w:val="067433"/>
    </w:rPr>
  </w:style>
  <w:style w:type="paragraph" w:styleId="TOC1">
    <w:name w:val="toc 1"/>
    <w:basedOn w:val="Normal"/>
    <w:next w:val="Normal"/>
    <w:uiPriority w:val="99"/>
    <w:semiHidden/>
    <w:pPr>
      <w:pBdr>
        <w:bottom w:val="single" w:color="C8E3D2" w:sz="8" w:space="4"/>
      </w:pBdr>
      <w:tabs>
        <w:tab w:val="right" w:pos="10284" w:leader="none"/>
      </w:tabs>
      <w:spacing w:after="120" w:before="20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TOC2">
    <w:name w:val="toc 2"/>
    <w:basedOn w:val="Normal"/>
    <w:next w:val="Normal"/>
    <w:uiPriority w:val="99"/>
    <w:semiHidden/>
    <w:pPr>
      <w:tabs>
        <w:tab w:val="right" w:pos="10284" w:leader="none"/>
      </w:tabs>
      <w:spacing w:after="60" w:before="0" w:line="300" w:lineRule="exact"/>
      <w:ind w:left="454"/>
      <w:jc w:val="left"/>
    </w:pPr>
    <w:rPr>
      <w:rFonts w:ascii="Arial" w:cs="Arial" w:eastAsia="Arial" w:hAnsi="Arial"/>
      <w:b w:val="false"/>
      <w:bCs w:val="false"/>
      <w:color w:val="323232"/>
      <w:sz w:val="24"/>
      <w:szCs w:val="24"/>
    </w:rPr>
  </w:style>
  <w:style w:type="paragraph" w:styleId="Entete">
    <w:name w:val="En-tête C.FAURIE"/>
    <w:uiPriority w:val="99"/>
    <w:semiHidden/>
    <w:pPr>
      <w:spacing w:after="0" w:before="0" w:line="173" w:lineRule="exact"/>
      <w:jc w:val="left"/>
    </w:pPr>
    <w:rPr>
      <w:rFonts w:ascii="Arial" w:cs="Arial" w:eastAsia="Arial" w:hAnsi="Arial"/>
      <w:b/>
      <w:bCs/>
      <w:color w:val="323232"/>
      <w:sz w:val="15"/>
      <w:szCs w:val="15"/>
    </w:rPr>
  </w:style>
  <w:style w:type="paragraph" w:styleId="Pied">
    <w:name w:val="Pied de page C.FAURIE"/>
    <w:uiPriority w:val="99"/>
    <w:semiHidden/>
    <w:pPr>
      <w:spacing w:after="0" w:before="0" w:line="166" w:lineRule="exact"/>
      <w:jc w:val="center"/>
    </w:pPr>
    <w:rPr>
      <w:rFonts w:ascii="Arial" w:cs="Arial" w:eastAsia="Arial" w:hAnsi="Arial"/>
      <w:b/>
      <w:bCs/>
      <w:color w:val="067433"/>
      <w:sz w:val="14"/>
      <w:szCs w:val="14"/>
    </w:rPr>
  </w:style>
  <w:style w:type="paragraph" w:styleId="PiedDocument">
    <w:name w:val="Pied de page nom du document"/>
    <w:uiPriority w:val="99"/>
    <w:semiHidden/>
    <w:pPr>
      <w:spacing w:after="0" w:before="0" w:line="173" w:lineRule="exact"/>
      <w:jc w:val="left"/>
    </w:pPr>
    <w:rPr>
      <w:rFonts w:ascii="Arial" w:cs="Arial" w:eastAsia="Arial" w:hAnsi="Arial"/>
      <w:b/>
      <w:bCs/>
      <w:color w:val="067433"/>
      <w:sz w:val="15"/>
      <w:szCs w:val="15"/>
    </w:rPr>
  </w:style>
  <w:style w:type="paragraph" w:styleId="Photo">
    <w:name w:val="Photo"/>
    <w:basedOn w:val="Normal"/>
    <w:next w:val="Caption"/>
    <w:uiPriority w:val="99"/>
    <w:semiHidden/>
    <w:pPr>
      <w:spacing w:after="80" w:before="280" w:line="240" w:lineRule="auto"/>
      <w:jc w:val="left"/>
    </w:pPr>
  </w:style>
  <w:style w:type="paragraph" w:styleId="FootnoteText">
    <w:name w:val="footnote text"/>
    <w:basedOn w:val="Normal"/>
    <w:uiPriority w:val="99"/>
    <w:semiHidden/>
    <w:pPr>
      <w:spacing w:after="0" w:line="240" w:lineRule="auto"/>
      <w:jc w:val="left"/>
    </w:pPr>
    <w:rPr>
      <w:rFonts w:ascii="Arial" w:cs="Arial" w:eastAsia="Arial" w:hAnsi="Arial"/>
      <w:b w:val="false"/>
      <w:bCs w:val="false"/>
      <w:color w:val="000000"/>
      <w:sz w:val="18"/>
      <w:szCs w:val="18"/>
    </w:rPr>
  </w:style>
  <w:style w:type="paragraph" w:styleId="EndnoteText">
    <w:name w:val="endnote text"/>
    <w:basedOn w:val="Normal"/>
    <w:uiPriority w:val="99"/>
    <w:semiHidden/>
    <w:pPr>
      <w:spacing w:after="0" w:line="240" w:lineRule="auto"/>
      <w:jc w:val="left"/>
    </w:pPr>
    <w:rPr>
      <w:rFonts w:ascii="Arial" w:cs="Arial" w:eastAsia="Arial" w:hAnsi="Arial"/>
      <w:b w:val="false"/>
      <w:bCs w:val="fals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iPriority w:val="99"/>
    <w:semiHidden/>
    <w:unhideWhenUsed/>
    <w:rPr>
      <w:color w:val="067433"/>
      <w:u w:val="single"/>
    </w:rPr>
  </w:style>
  <w:style w:type="character" w:styleId="FootnoteReference">
    <w:name w:val="footnote reference"/>
    <w:basedOn w:val="DefaultParagraphFont"/>
    <w:uiPriority w:val="99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image" Target="media/a6fe54ad6425bcd88bbac18abc44c87dda6737ea.jpg"/><Relationship Id="rId11" Type="http://schemas.openxmlformats.org/officeDocument/2006/relationships/image" Target="media/a3e761624520f7e335582b2f6f25dd90219a5615.png"/><Relationship Id="rId12" Type="http://schemas.openxmlformats.org/officeDocument/2006/relationships/fontTable" Target="fontTable.xml"/><Relationship Id="rIdThemeCF" Type="http://schemas.openxmlformats.org/officeDocument/2006/relationships/theme" Target="theme/theme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024c13b0996ade80eedf423d601f198d2eb09c4.png"/><Relationship Id="rId1" Type="http://schemas.openxmlformats.org/officeDocument/2006/relationships/image" Target="media/9a3980a473b5cb7ee82b5170564a047b7a5b4e0b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9a3980a473b5cb7ee82b5170564a047b7a5b4e0b.png"/></Relationships>
</file>

<file path=word/theme/theme1.xml><?xml version="1.0" encoding="utf-8"?>
<a:theme xmlns:a="http://schemas.openxmlformats.org/drawingml/2006/main" name="C.FAURIE">
  <a:themeElements>
    <a:clrScheme name="C.FAURIE">
      <a:dk1>
        <a:srgbClr val="000000"/>
      </a:dk1>
      <a:lt1>
        <a:srgbClr val="FFFFFF"/>
      </a:lt1>
      <a:dk2>
        <a:srgbClr val="323232"/>
      </a:dk2>
      <a:lt2>
        <a:srgbClr val="E3F1E8"/>
      </a:lt2>
      <a:accent1>
        <a:srgbClr val="067433"/>
      </a:accent1>
      <a:accent2>
        <a:srgbClr val="C8E3D2"/>
      </a:accent2>
      <a:accent3>
        <a:srgbClr val="18422D"/>
      </a:accent3>
      <a:accent4>
        <a:srgbClr val="323232"/>
      </a:accent4>
      <a:accent5>
        <a:srgbClr val="E3F1E8"/>
      </a:accent5>
      <a:accent6>
        <a:srgbClr val="EFF8F2"/>
      </a:accent6>
      <a:hlink>
        <a:srgbClr val="067433"/>
      </a:hlink>
      <a:folHlink>
        <a:srgbClr val="18422D"/>
      </a:folHlink>
    </a:clrScheme>
    <a:fontScheme name="C.FAURI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.FAURI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6350">
          <a:solidFill>
            <a:schemeClr val="phClr"/>
          </a:solidFill>
        </a:ln>
        <a:ln w="63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poste APPRENTI CANALISATEUR (H/F)</dc:title>
  <dc:creator>C.FAURIE</dc:creator>
  <cp:lastModifiedBy>Un-named</cp:lastModifiedBy>
  <cp:revision>1</cp:revision>
  <dcterms:created xsi:type="dcterms:W3CDTF">2026-09-24T16:22:24.238Z</dcterms:created>
  <dcterms:modified xsi:type="dcterms:W3CDTF">2026-09-24T16:22:24.238Z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